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0C1B4" w14:textId="57F810FB" w:rsidR="00B633D9" w:rsidRPr="00BF7A86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sr-Cyrl-CS"/>
        </w:rPr>
      </w:pPr>
      <w:r w:rsidRPr="001B058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B058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992"/>
        <w:gridCol w:w="660"/>
        <w:gridCol w:w="429"/>
        <w:gridCol w:w="1440"/>
        <w:gridCol w:w="55"/>
        <w:gridCol w:w="275"/>
        <w:gridCol w:w="840"/>
        <w:gridCol w:w="180"/>
        <w:gridCol w:w="1620"/>
        <w:gridCol w:w="450"/>
        <w:gridCol w:w="1705"/>
      </w:tblGrid>
      <w:tr w:rsidR="00AE6CEA" w:rsidRPr="00EC5318" w14:paraId="2094112B" w14:textId="77777777" w:rsidTr="009B5CBC">
        <w:tc>
          <w:tcPr>
            <w:tcW w:w="4447" w:type="dxa"/>
            <w:gridSpan w:val="7"/>
            <w:vAlign w:val="center"/>
          </w:tcPr>
          <w:p w14:paraId="20941129" w14:textId="77777777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2094112A" w14:textId="6566082F" w:rsidR="00AE6CEA" w:rsidRPr="00EC5318" w:rsidRDefault="00920E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Демир Шаћировић</w:t>
            </w:r>
          </w:p>
        </w:tc>
      </w:tr>
      <w:tr w:rsidR="00506CF6" w:rsidRPr="00EC5318" w14:paraId="2094112E" w14:textId="77777777" w:rsidTr="00A93AA3">
        <w:tc>
          <w:tcPr>
            <w:tcW w:w="4447" w:type="dxa"/>
            <w:gridSpan w:val="7"/>
            <w:vAlign w:val="center"/>
          </w:tcPr>
          <w:p w14:paraId="2094112C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</w:tcPr>
          <w:p w14:paraId="2094112D" w14:textId="59F7CC27" w:rsidR="00506CF6" w:rsidRPr="00EC5318" w:rsidRDefault="00920EFC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Доцент</w:t>
            </w:r>
          </w:p>
        </w:tc>
      </w:tr>
      <w:tr w:rsidR="00506CF6" w:rsidRPr="00EC5318" w14:paraId="20941131" w14:textId="77777777" w:rsidTr="00A93AA3">
        <w:tc>
          <w:tcPr>
            <w:tcW w:w="4447" w:type="dxa"/>
            <w:gridSpan w:val="7"/>
            <w:vAlign w:val="center"/>
          </w:tcPr>
          <w:p w14:paraId="2094112F" w14:textId="3AB5FC9C" w:rsidR="00506CF6" w:rsidRPr="00EC5318" w:rsidRDefault="001B0582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506CF6"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506CF6" w:rsidRPr="00EC5318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="00506CF6"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</w:tcPr>
          <w:p w14:paraId="20941130" w14:textId="548DA175" w:rsidR="00506CF6" w:rsidRPr="00EC5318" w:rsidRDefault="00BF7A8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920EFC"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</w:t>
            </w: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920EFC"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, 2023.</w:t>
            </w:r>
          </w:p>
        </w:tc>
      </w:tr>
      <w:tr w:rsidR="00506CF6" w:rsidRPr="00EC5318" w14:paraId="20941134" w14:textId="77777777" w:rsidTr="00A93AA3">
        <w:tc>
          <w:tcPr>
            <w:tcW w:w="4447" w:type="dxa"/>
            <w:gridSpan w:val="7"/>
            <w:vAlign w:val="center"/>
          </w:tcPr>
          <w:p w14:paraId="20941132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</w:tcPr>
          <w:p w14:paraId="20941133" w14:textId="435BF91C" w:rsidR="00506CF6" w:rsidRPr="00EC5318" w:rsidRDefault="00920EFC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Гео-науке</w:t>
            </w:r>
            <w:bookmarkStart w:id="0" w:name="_GoBack"/>
            <w:bookmarkEnd w:id="0"/>
          </w:p>
        </w:tc>
      </w:tr>
      <w:tr w:rsidR="00AE6CEA" w:rsidRPr="00EC5318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EC5318" w14:paraId="2094113C" w14:textId="77777777" w:rsidTr="00BF7A86">
        <w:tc>
          <w:tcPr>
            <w:tcW w:w="1588" w:type="dxa"/>
            <w:gridSpan w:val="2"/>
            <w:vAlign w:val="center"/>
          </w:tcPr>
          <w:p w14:paraId="20941137" w14:textId="77777777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20941138" w14:textId="77777777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14:paraId="20941139" w14:textId="6B502E83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EC53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1B0582" w:rsidRPr="00EC5318" w14:paraId="20941142" w14:textId="77777777" w:rsidTr="00BF7A86">
        <w:tc>
          <w:tcPr>
            <w:tcW w:w="1588" w:type="dxa"/>
            <w:gridSpan w:val="2"/>
            <w:vAlign w:val="center"/>
          </w:tcPr>
          <w:p w14:paraId="2094113D" w14:textId="77777777" w:rsidR="001B0582" w:rsidRPr="00EC5318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089" w:type="dxa"/>
            <w:gridSpan w:val="2"/>
          </w:tcPr>
          <w:p w14:paraId="2094113E" w14:textId="6C66712D" w:rsidR="001B0582" w:rsidRPr="00EC5318" w:rsidRDefault="00920EFC" w:rsidP="00BF7A8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 w:rsidR="00BF7A86" w:rsidRPr="00EC5318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14:paraId="2094113F" w14:textId="3436ECEA" w:rsidR="001B0582" w:rsidRPr="00EC5318" w:rsidRDefault="00BF7A86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 Универзитета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40" w14:textId="38341751" w:rsidR="001B0582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Педагошке и андрагошке науке 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41" w14:textId="044A503E" w:rsidR="001B0582" w:rsidRPr="00EC5318" w:rsidRDefault="00BF7A86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1B0582" w:rsidRPr="00EC5318" w14:paraId="20941148" w14:textId="77777777" w:rsidTr="00BF7A86">
        <w:tc>
          <w:tcPr>
            <w:tcW w:w="1588" w:type="dxa"/>
            <w:gridSpan w:val="2"/>
            <w:vAlign w:val="center"/>
          </w:tcPr>
          <w:p w14:paraId="20941143" w14:textId="77777777" w:rsidR="001B0582" w:rsidRPr="00EC5318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089" w:type="dxa"/>
            <w:gridSpan w:val="2"/>
          </w:tcPr>
          <w:p w14:paraId="20941144" w14:textId="3110B6B9" w:rsidR="001B0582" w:rsidRPr="00EC5318" w:rsidRDefault="00920EFC" w:rsidP="00BF7A8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2022</w:t>
            </w:r>
            <w:r w:rsidR="00BF7A86" w:rsidRPr="00EC5318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14:paraId="20941145" w14:textId="1300B04E" w:rsidR="001B0582" w:rsidRPr="00EC5318" w:rsidRDefault="00920EF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ПМФ Нови Сад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46" w14:textId="5A481530" w:rsidR="001B0582" w:rsidRPr="00EC5318" w:rsidRDefault="00920EF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Гео-науке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47" w14:textId="54F08B2A" w:rsidR="001B0582" w:rsidRPr="00EC5318" w:rsidRDefault="00BF7A86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Друштвено-хуманистичке науке</w:t>
            </w:r>
          </w:p>
        </w:tc>
      </w:tr>
      <w:tr w:rsidR="001B0582" w:rsidRPr="00EC5318" w14:paraId="20941154" w14:textId="77777777" w:rsidTr="00BF7A86">
        <w:tc>
          <w:tcPr>
            <w:tcW w:w="1588" w:type="dxa"/>
            <w:gridSpan w:val="2"/>
            <w:vAlign w:val="center"/>
          </w:tcPr>
          <w:p w14:paraId="2094114F" w14:textId="77777777" w:rsidR="001B0582" w:rsidRPr="00EC5318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089" w:type="dxa"/>
            <w:gridSpan w:val="2"/>
          </w:tcPr>
          <w:p w14:paraId="20941150" w14:textId="693E95EB" w:rsidR="001B0582" w:rsidRPr="00EC5318" w:rsidRDefault="00920EFC" w:rsidP="00BF7A8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2015</w:t>
            </w:r>
            <w:r w:rsidR="00BF7A86" w:rsidRPr="00EC5318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14:paraId="20941151" w14:textId="67FCA832" w:rsidR="001B0582" w:rsidRPr="00EC5318" w:rsidRDefault="00920EF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Географски факултет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2" w14:textId="1A527F73" w:rsidR="001B0582" w:rsidRPr="00EC5318" w:rsidRDefault="00920EF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3" w14:textId="5DE938D8" w:rsidR="001B0582" w:rsidRPr="00EC5318" w:rsidRDefault="00BF7A86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</w:tr>
      <w:tr w:rsidR="001B0582" w:rsidRPr="00EC5318" w14:paraId="20941160" w14:textId="77777777" w:rsidTr="00BF7A86">
        <w:tc>
          <w:tcPr>
            <w:tcW w:w="1588" w:type="dxa"/>
            <w:gridSpan w:val="2"/>
            <w:vAlign w:val="center"/>
          </w:tcPr>
          <w:p w14:paraId="2094115B" w14:textId="77777777" w:rsidR="001B0582" w:rsidRPr="00EC5318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089" w:type="dxa"/>
            <w:gridSpan w:val="2"/>
          </w:tcPr>
          <w:p w14:paraId="2094115C" w14:textId="31B2A76F" w:rsidR="001B0582" w:rsidRPr="00EC5318" w:rsidRDefault="00BF7A86" w:rsidP="00BF7A8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2012</w:t>
            </w:r>
            <w:r w:rsidRPr="00EC5318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14:paraId="2094115D" w14:textId="7F1D776A" w:rsidR="001B0582" w:rsidRPr="00EC5318" w:rsidRDefault="00920EF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Географски факултет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4C6E113C" w:rsidR="001B0582" w:rsidRPr="00EC5318" w:rsidRDefault="00920EF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0405E412" w:rsidR="001B0582" w:rsidRPr="00EC5318" w:rsidRDefault="00BF7A86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</w:tr>
      <w:tr w:rsidR="00506CF6" w:rsidRPr="00EC5318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EC5318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506CF6" w:rsidRPr="00EC5318" w14:paraId="2094116A" w14:textId="77777777" w:rsidTr="005402D9">
        <w:trPr>
          <w:trHeight w:val="435"/>
        </w:trPr>
        <w:tc>
          <w:tcPr>
            <w:tcW w:w="596" w:type="dxa"/>
            <w:shd w:val="clear" w:color="auto" w:fill="auto"/>
            <w:vAlign w:val="center"/>
          </w:tcPr>
          <w:p w14:paraId="20941163" w14:textId="4A4F72AE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5402D9"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  <w:p w14:paraId="20941164" w14:textId="38858B92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41165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29" w:type="dxa"/>
            <w:gridSpan w:val="3"/>
            <w:shd w:val="clear" w:color="auto" w:fill="auto"/>
            <w:vAlign w:val="center"/>
          </w:tcPr>
          <w:p w14:paraId="20941166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EC5318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20941167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68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69" w14:textId="77777777" w:rsidR="00506CF6" w:rsidRPr="00EC5318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EC5318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EC5318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BF7A86" w:rsidRPr="00EC5318" w14:paraId="20941171" w14:textId="77777777" w:rsidTr="005402D9">
        <w:tc>
          <w:tcPr>
            <w:tcW w:w="596" w:type="dxa"/>
            <w:shd w:val="clear" w:color="auto" w:fill="auto"/>
            <w:vAlign w:val="center"/>
          </w:tcPr>
          <w:p w14:paraId="2094116B" w14:textId="657D6D4A" w:rsidR="00BF7A86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6C" w14:textId="1FE26CC7" w:rsidR="00BF7A86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UNP037</w:t>
            </w:r>
          </w:p>
        </w:tc>
        <w:tc>
          <w:tcPr>
            <w:tcW w:w="2529" w:type="dxa"/>
            <w:gridSpan w:val="3"/>
            <w:shd w:val="clear" w:color="auto" w:fill="auto"/>
            <w:vAlign w:val="center"/>
          </w:tcPr>
          <w:p w14:paraId="2094116D" w14:textId="14865E92" w:rsidR="00BF7A86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Увод у друштвене науке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2094116E" w14:textId="0DE6F099" w:rsidR="00BF7A86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6F" w14:textId="3D7F918F" w:rsidR="00BF7A86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70" w14:textId="34952D17" w:rsidR="00BF7A86" w:rsidRPr="00EC5318" w:rsidRDefault="00BF7A86" w:rsidP="00BF7A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452C6" w:rsidRPr="00EC5318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452C6" w:rsidRPr="00EC5318" w14:paraId="20941184" w14:textId="77777777" w:rsidTr="005402D9">
        <w:tc>
          <w:tcPr>
            <w:tcW w:w="596" w:type="dxa"/>
            <w:vAlign w:val="center"/>
          </w:tcPr>
          <w:p w14:paraId="20941182" w14:textId="77777777" w:rsidR="00F452C6" w:rsidRPr="00EC5318" w:rsidRDefault="00F452C6" w:rsidP="00F452C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3" w14:textId="458625E8" w:rsidR="00F452C6" w:rsidRPr="00EC5318" w:rsidRDefault="00920EFC" w:rsidP="00BF7A8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 xml:space="preserve">Vujičić, M. D., Šaćirović, D., Stankov, U., Ali, F., Kovačić, S., Besermenji, S., Pivac, T., Blešić, I., &amp; Bratić, M. (2023). Emerging cities and travel motivation: A latent profile analysis approach. Journal of Vacation Marketing, 0(0). </w:t>
            </w:r>
            <w:hyperlink r:id="rId7" w:history="1">
              <w:r w:rsidRPr="00EC531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https://doi.org/10.1177/13567667231188872</w:t>
              </w:r>
            </w:hyperlink>
            <w:r w:rsidRPr="00EC5318">
              <w:rPr>
                <w:rFonts w:ascii="Times New Roman" w:hAnsi="Times New Roman"/>
                <w:sz w:val="18"/>
                <w:szCs w:val="18"/>
              </w:rPr>
              <w:t>(M22)</w:t>
            </w:r>
          </w:p>
        </w:tc>
      </w:tr>
      <w:tr w:rsidR="00F452C6" w:rsidRPr="00EC5318" w14:paraId="20941187" w14:textId="77777777" w:rsidTr="005402D9">
        <w:tc>
          <w:tcPr>
            <w:tcW w:w="596" w:type="dxa"/>
            <w:vAlign w:val="center"/>
          </w:tcPr>
          <w:p w14:paraId="20941185" w14:textId="77777777" w:rsidR="00F452C6" w:rsidRPr="00EC5318" w:rsidRDefault="00F452C6" w:rsidP="00F452C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6" w14:textId="4A168BAC" w:rsidR="00F452C6" w:rsidRPr="00EC5318" w:rsidRDefault="00920EFC" w:rsidP="00BF7A8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 xml:space="preserve">Šaćirović, D., &amp; Bratić, M. (2021). Motivational factors and satisfaction of foreign tourists visiting Belgrade as a tourist destination according to their social and demographic characteristics. FEB Fresenius Environmental Bulletin, 30(5), 4085-4094. ISSN 1018-4619. </w:t>
            </w:r>
            <w:hyperlink r:id="rId8" w:anchor=".ZDbbhsJBw2w" w:history="1">
              <w:r w:rsidRPr="00EC5318">
                <w:rPr>
                  <w:rFonts w:ascii="Times New Roman" w:eastAsia="Times New Roman" w:hAnsi="Times New Roman"/>
                  <w:color w:val="0000FF"/>
                  <w:sz w:val="18"/>
                  <w:szCs w:val="18"/>
                  <w:u w:val="single"/>
                </w:rPr>
                <w:t>Kobson - Motivational Factors and Satisfaction of Foreign Tourists Visiting Belgrade as Tourist Destination According to Their Social and Demographic Characteristics(Article) (nb.rs)</w:t>
              </w:r>
            </w:hyperlink>
            <w:r w:rsidRPr="00EC5318">
              <w:rPr>
                <w:rFonts w:ascii="Times New Roman" w:hAnsi="Times New Roman"/>
                <w:sz w:val="18"/>
                <w:szCs w:val="18"/>
              </w:rPr>
              <w:t>(M23)</w:t>
            </w:r>
          </w:p>
        </w:tc>
      </w:tr>
      <w:tr w:rsidR="00920EFC" w:rsidRPr="00EC5318" w14:paraId="76F063D3" w14:textId="77777777" w:rsidTr="00456458">
        <w:tc>
          <w:tcPr>
            <w:tcW w:w="596" w:type="dxa"/>
            <w:vAlign w:val="center"/>
          </w:tcPr>
          <w:p w14:paraId="730B447A" w14:textId="77777777" w:rsidR="00920EFC" w:rsidRPr="00EC5318" w:rsidRDefault="00920EFC" w:rsidP="00920EF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124EDFE7" w14:textId="4652AEB4" w:rsidR="00920EFC" w:rsidRPr="00EC5318" w:rsidRDefault="00920EFC" w:rsidP="00920EF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 xml:space="preserve">Šaćirović, S., &amp; Šaćirović, D. (2018). Prirodne i turističke vrednosti Novog Pazara, Sjenice i Tutina. (Natural and anthropogenic tourist values of Novi Pazar, Sjenica and Tutin). Narodna biblioteka "Dositej Obradović" Novi Pazar. ISBN 978-86-83251-54-4. </w:t>
            </w:r>
            <w:hyperlink r:id="rId9" w:history="1">
              <w:r w:rsidRPr="00EC531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Prirodne i antropogene turističke vrednosti Novog Pazara, Sjenice i Tutina :: COBISS+</w:t>
              </w:r>
            </w:hyperlink>
            <w:r w:rsidRPr="00EC5318">
              <w:rPr>
                <w:rFonts w:ascii="Times New Roman" w:eastAsia="Times New Roman" w:hAnsi="Times New Roman"/>
                <w:sz w:val="18"/>
                <w:szCs w:val="18"/>
              </w:rPr>
              <w:t>(M42)</w:t>
            </w:r>
          </w:p>
        </w:tc>
      </w:tr>
      <w:tr w:rsidR="00920EFC" w:rsidRPr="00EC5318" w14:paraId="2094118A" w14:textId="77777777" w:rsidTr="00456458">
        <w:tc>
          <w:tcPr>
            <w:tcW w:w="596" w:type="dxa"/>
            <w:vAlign w:val="center"/>
          </w:tcPr>
          <w:p w14:paraId="20941188" w14:textId="77777777" w:rsidR="00920EFC" w:rsidRPr="00EC5318" w:rsidRDefault="00920EFC" w:rsidP="00920EF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20941189" w14:textId="38590EA7" w:rsidR="00920EFC" w:rsidRPr="00EC5318" w:rsidRDefault="00920EFC" w:rsidP="00BF7A8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Sacirovic, D., &amp; Sacirovic, S. (2018). Mere unapredjenja turizma na teritoriji opstine Novi Pazar (Measures of improvement tourism in the territory of the municipality of Novi Pazar). Ecologica, 92, ISSN 0354-3285.</w:t>
            </w:r>
            <w:bookmarkStart w:id="1" w:name="_Hlk132228838"/>
            <w:r w:rsidRPr="00EC531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hyperlink r:id="rId10" w:history="1">
              <w:r w:rsidRPr="00EC5318">
                <w:rPr>
                  <w:rFonts w:ascii="Times New Roman" w:eastAsia="Times New Roman" w:hAnsi="Times New Roman"/>
                  <w:color w:val="0563C1" w:themeColor="hyperlink"/>
                  <w:sz w:val="18"/>
                  <w:szCs w:val="18"/>
                  <w:u w:val="single"/>
                </w:rPr>
                <w:t>DRU[TVO ZA (ecologica.org.rs)</w:t>
              </w:r>
            </w:hyperlink>
            <w:bookmarkEnd w:id="1"/>
            <w:r w:rsidRPr="00EC5318">
              <w:rPr>
                <w:rFonts w:ascii="Times New Roman" w:eastAsia="Times New Roman" w:hAnsi="Times New Roman"/>
                <w:color w:val="0563C1" w:themeColor="hyperlink"/>
                <w:sz w:val="18"/>
                <w:szCs w:val="18"/>
                <w:u w:val="single"/>
              </w:rPr>
              <w:t xml:space="preserve"> </w:t>
            </w:r>
            <w:r w:rsidRPr="00EC5318">
              <w:rPr>
                <w:rFonts w:ascii="Times New Roman" w:hAnsi="Times New Roman"/>
                <w:sz w:val="18"/>
                <w:szCs w:val="18"/>
              </w:rPr>
              <w:t>(M51)</w:t>
            </w:r>
          </w:p>
        </w:tc>
      </w:tr>
      <w:tr w:rsidR="00F452C6" w:rsidRPr="00EC5318" w14:paraId="5F373E62" w14:textId="77777777" w:rsidTr="005402D9">
        <w:tc>
          <w:tcPr>
            <w:tcW w:w="596" w:type="dxa"/>
            <w:vAlign w:val="center"/>
          </w:tcPr>
          <w:p w14:paraId="58C3C0CB" w14:textId="77777777" w:rsidR="00F452C6" w:rsidRPr="00EC5318" w:rsidRDefault="00F452C6" w:rsidP="00F452C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68C8176A" w14:textId="0744E0D1" w:rsidR="00F452C6" w:rsidRPr="00EC5318" w:rsidRDefault="00F3192B" w:rsidP="00BF7A8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318">
              <w:rPr>
                <w:rFonts w:ascii="Times New Roman" w:hAnsi="Times New Roman"/>
                <w:sz w:val="18"/>
                <w:szCs w:val="18"/>
              </w:rPr>
              <w:t>Sacirovic, D., Hamzagic, E., Sacirovic, S., &amp; Sonja Ketin. (2014). Transition in Former Yugoslavia from Centrally Planned System to Free Market System. International journal of business &amp; economic strategy: 2nd international conference on innovation in business, economics &amp; marketing research (IBEM’14), Tunisia [S.l.]: International publisher &amp; C.O., 2014, vol. 2, iss. 1. ISSN 2356-5608.</w:t>
            </w:r>
            <w:r w:rsidRPr="00EC5318">
              <w:rPr>
                <w:sz w:val="18"/>
                <w:szCs w:val="18"/>
              </w:rPr>
              <w:t xml:space="preserve"> </w:t>
            </w:r>
            <w:hyperlink r:id="rId11" w:history="1">
              <w:r w:rsidRPr="00EC531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International Conference on Innovation in Business, Economics &amp; Marketing Research -IBEM 14- Program Booklet. December 20-21, 2014 Monastir, Tunisia - PDF Téléchargement Gratuit (docplayer.fr)</w:t>
              </w:r>
            </w:hyperlink>
            <w:r w:rsidRPr="00EC5318">
              <w:rPr>
                <w:rFonts w:ascii="Times New Roman" w:hAnsi="Times New Roman"/>
                <w:sz w:val="18"/>
                <w:szCs w:val="18"/>
              </w:rPr>
              <w:t>(M24)</w:t>
            </w:r>
          </w:p>
        </w:tc>
      </w:tr>
      <w:tr w:rsidR="00F452C6" w:rsidRPr="00EC5318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452C6" w:rsidRPr="00EC5318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77777777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3E947BA0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F452C6" w:rsidRPr="00EC5318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694DF952" w:rsidR="00F452C6" w:rsidRPr="00EC5318" w:rsidRDefault="00920EFC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</w:tr>
      <w:tr w:rsidR="00F452C6" w:rsidRPr="00EC5318" w14:paraId="20941199" w14:textId="77777777" w:rsidTr="0057730C">
        <w:tc>
          <w:tcPr>
            <w:tcW w:w="4172" w:type="dxa"/>
            <w:gridSpan w:val="6"/>
            <w:vAlign w:val="center"/>
          </w:tcPr>
          <w:p w14:paraId="20941196" w14:textId="77777777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295" w:type="dxa"/>
            <w:gridSpan w:val="3"/>
            <w:vAlign w:val="center"/>
          </w:tcPr>
          <w:p w14:paraId="20941197" w14:textId="72E0EB13" w:rsidR="00F452C6" w:rsidRPr="00EC5318" w:rsidRDefault="00F452C6" w:rsidP="00B633D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Домаћи: </w:t>
            </w:r>
          </w:p>
        </w:tc>
        <w:tc>
          <w:tcPr>
            <w:tcW w:w="3775" w:type="dxa"/>
            <w:gridSpan w:val="3"/>
            <w:vAlign w:val="center"/>
          </w:tcPr>
          <w:p w14:paraId="20941198" w14:textId="39A73735" w:rsidR="00F452C6" w:rsidRPr="00EC5318" w:rsidRDefault="00F452C6" w:rsidP="00B633D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Међународни: </w:t>
            </w:r>
          </w:p>
        </w:tc>
      </w:tr>
      <w:tr w:rsidR="00F452C6" w:rsidRPr="00EC5318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094119B" w14:textId="633A1395" w:rsidR="00F452C6" w:rsidRPr="00EC5318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F452C6" w:rsidRPr="00EC5318" w14:paraId="2094119E" w14:textId="77777777" w:rsidTr="009B5CBC">
        <w:tc>
          <w:tcPr>
            <w:tcW w:w="9242" w:type="dxa"/>
            <w:gridSpan w:val="12"/>
            <w:vAlign w:val="center"/>
          </w:tcPr>
          <w:p w14:paraId="2094119D" w14:textId="5EFDB71B" w:rsidR="00F452C6" w:rsidRPr="00EC5318" w:rsidRDefault="00F452C6" w:rsidP="00B633D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C53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</w:t>
            </w:r>
          </w:p>
        </w:tc>
      </w:tr>
    </w:tbl>
    <w:p w14:paraId="209411A1" w14:textId="77777777" w:rsidR="002E6724" w:rsidRDefault="002E6724"/>
    <w:sectPr w:rsidR="002E6724" w:rsidSect="00980C6F">
      <w:pgSz w:w="12240" w:h="15840"/>
      <w:pgMar w:top="993" w:right="144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9BCCD" w14:textId="77777777" w:rsidR="00980C6F" w:rsidRDefault="00980C6F" w:rsidP="001B0582">
      <w:r>
        <w:separator/>
      </w:r>
    </w:p>
  </w:endnote>
  <w:endnote w:type="continuationSeparator" w:id="0">
    <w:p w14:paraId="1E43E6A8" w14:textId="77777777" w:rsidR="00980C6F" w:rsidRDefault="00980C6F" w:rsidP="001B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87F9A" w14:textId="77777777" w:rsidR="00980C6F" w:rsidRDefault="00980C6F" w:rsidP="001B0582">
      <w:r>
        <w:separator/>
      </w:r>
    </w:p>
  </w:footnote>
  <w:footnote w:type="continuationSeparator" w:id="0">
    <w:p w14:paraId="631F7D54" w14:textId="77777777" w:rsidR="00980C6F" w:rsidRDefault="00980C6F" w:rsidP="001B0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65035"/>
    <w:multiLevelType w:val="hybridMultilevel"/>
    <w:tmpl w:val="A3EC4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02FE"/>
    <w:rsid w:val="00062A38"/>
    <w:rsid w:val="001A3EAC"/>
    <w:rsid w:val="001B0582"/>
    <w:rsid w:val="001B65AC"/>
    <w:rsid w:val="002E6724"/>
    <w:rsid w:val="00356F16"/>
    <w:rsid w:val="003A0ABE"/>
    <w:rsid w:val="00402A85"/>
    <w:rsid w:val="00431F4A"/>
    <w:rsid w:val="00495EC1"/>
    <w:rsid w:val="004C099B"/>
    <w:rsid w:val="005068C6"/>
    <w:rsid w:val="00506CF6"/>
    <w:rsid w:val="0051581C"/>
    <w:rsid w:val="005402D9"/>
    <w:rsid w:val="0056114F"/>
    <w:rsid w:val="0057730C"/>
    <w:rsid w:val="00580125"/>
    <w:rsid w:val="005874BA"/>
    <w:rsid w:val="005A31B6"/>
    <w:rsid w:val="006200F9"/>
    <w:rsid w:val="006359B9"/>
    <w:rsid w:val="00742AB9"/>
    <w:rsid w:val="007745E2"/>
    <w:rsid w:val="00786299"/>
    <w:rsid w:val="00887D9D"/>
    <w:rsid w:val="008E470A"/>
    <w:rsid w:val="00900C9B"/>
    <w:rsid w:val="0090186A"/>
    <w:rsid w:val="00914CF5"/>
    <w:rsid w:val="00920EFC"/>
    <w:rsid w:val="00980C6F"/>
    <w:rsid w:val="009B5CBC"/>
    <w:rsid w:val="009E0197"/>
    <w:rsid w:val="00A7659C"/>
    <w:rsid w:val="00AE6CEA"/>
    <w:rsid w:val="00B56EB7"/>
    <w:rsid w:val="00B633D9"/>
    <w:rsid w:val="00BF79C5"/>
    <w:rsid w:val="00BF7A86"/>
    <w:rsid w:val="00C12188"/>
    <w:rsid w:val="00CE206A"/>
    <w:rsid w:val="00D77548"/>
    <w:rsid w:val="00D87CF8"/>
    <w:rsid w:val="00D9353D"/>
    <w:rsid w:val="00D97463"/>
    <w:rsid w:val="00EC5318"/>
    <w:rsid w:val="00F3192B"/>
    <w:rsid w:val="00F452C6"/>
    <w:rsid w:val="00F7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5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582"/>
    <w:rPr>
      <w:rFonts w:ascii="Calibri" w:eastAsia="Calibri" w:hAnsi="Calibri" w:cs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1B05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582"/>
    <w:rPr>
      <w:rFonts w:ascii="Calibri" w:eastAsia="Calibri" w:hAnsi="Calibri" w:cs="Times New Roman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D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DE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920E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0E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bson.nb.rs/nauka_u_srbiji.748.html?autor=Sacirovic%20Demi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177/1356766723118887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player.fr/15312095-International-conference-on-innovation-in-business-economics-marketing-research-ibem-14-program-booklet-december-20-21-2014-monastir-tunisia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cologica.org.rs/wp-content/uploads/2018/12/SADRZAJ-EC-BROJ-9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sr/sr/bib/2565898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6</cp:revision>
  <cp:lastPrinted>2021-01-11T10:41:00Z</cp:lastPrinted>
  <dcterms:created xsi:type="dcterms:W3CDTF">2024-02-21T23:41:00Z</dcterms:created>
  <dcterms:modified xsi:type="dcterms:W3CDTF">2024-02-26T12:05:00Z</dcterms:modified>
</cp:coreProperties>
</file>